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Heading1"/>
        <w:spacing w:lineRule="exact" w:line="275" w:before="66" w:after="0"/>
        <w:ind w:right="41"/>
        <w:jc w:val="center"/>
        <w:rPr/>
      </w:pPr>
      <w:r>
        <w:rPr>
          <w:spacing w:val="-2"/>
        </w:rPr>
        <w:t xml:space="preserve">ВЫПИСКА </w:t>
      </w:r>
    </w:p>
    <w:p>
      <w:pPr>
        <w:pStyle w:val="Normal"/>
        <w:ind w:hanging="22" w:left="2365" w:right="2389"/>
        <w:jc w:val="center"/>
        <w:rPr>
          <w:b/>
          <w:bCs/>
          <w:w w:val="105"/>
          <w:sz w:val="24"/>
          <w:szCs w:val="24"/>
        </w:rPr>
      </w:pPr>
      <w:r>
        <w:rPr>
          <w:b/>
          <w:bCs/>
          <w:w w:val="105"/>
          <w:sz w:val="24"/>
          <w:szCs w:val="24"/>
        </w:rPr>
        <w:t>из Протокола №2</w:t>
      </w:r>
      <w:r>
        <w:rPr>
          <w:b/>
          <w:bCs/>
          <w:spacing w:val="40"/>
          <w:w w:val="105"/>
          <w:sz w:val="24"/>
          <w:szCs w:val="24"/>
        </w:rPr>
        <w:t xml:space="preserve"> </w:t>
      </w:r>
      <w:r>
        <w:rPr>
          <w:b/>
          <w:bCs/>
          <w:w w:val="105"/>
          <w:sz w:val="24"/>
          <w:szCs w:val="24"/>
        </w:rPr>
        <w:t>отчетной конференции</w:t>
      </w:r>
    </w:p>
    <w:p>
      <w:pPr>
        <w:pStyle w:val="Normal"/>
        <w:ind w:hanging="22" w:left="2365" w:right="2389"/>
        <w:jc w:val="center"/>
        <w:rPr>
          <w:b/>
          <w:bCs/>
          <w:sz w:val="24"/>
          <w:szCs w:val="24"/>
        </w:rPr>
      </w:pPr>
      <w:r>
        <w:rPr>
          <w:b/>
          <w:bCs/>
          <w:w w:val="105"/>
          <w:sz w:val="24"/>
          <w:szCs w:val="24"/>
        </w:rPr>
        <w:t>территориального общественного</w:t>
      </w:r>
      <w:r>
        <w:rPr>
          <w:b/>
          <w:bCs/>
          <w:spacing w:val="40"/>
          <w:w w:val="105"/>
          <w:sz w:val="24"/>
          <w:szCs w:val="24"/>
        </w:rPr>
        <w:t xml:space="preserve"> </w:t>
      </w:r>
      <w:r>
        <w:rPr>
          <w:b/>
          <w:bCs/>
          <w:w w:val="105"/>
          <w:sz w:val="24"/>
          <w:szCs w:val="24"/>
        </w:rPr>
        <w:t xml:space="preserve">самоуправления </w:t>
      </w:r>
      <w:r>
        <w:rPr>
          <w:b/>
          <w:bCs/>
          <w:w w:val="105"/>
          <w:sz w:val="24"/>
          <w:szCs w:val="24"/>
        </w:rPr>
        <w:t>(</w:t>
      </w:r>
      <w:r>
        <w:rPr>
          <w:b/>
          <w:bCs/>
          <w:sz w:val="24"/>
          <w:szCs w:val="24"/>
        </w:rPr>
        <w:t>ТОС</w:t>
      </w:r>
      <w:r>
        <w:rPr>
          <w:b/>
          <w:bCs/>
          <w:sz w:val="24"/>
          <w:szCs w:val="24"/>
        </w:rPr>
        <w:t>)</w:t>
      </w:r>
      <w:r>
        <w:rPr>
          <w:b/>
          <w:bCs/>
          <w:sz w:val="24"/>
          <w:szCs w:val="24"/>
        </w:rPr>
        <w:t xml:space="preserve"> «Комсомольский» города Нижнего Новгорода</w:t>
      </w:r>
    </w:p>
    <w:p>
      <w:pPr>
        <w:pStyle w:val="BodyText"/>
        <w:spacing w:lineRule="exact" w:line="275" w:before="251" w:after="0"/>
        <w:rPr>
          <w:b/>
          <w:bCs/>
        </w:rPr>
      </w:pPr>
      <w:r>
        <w:rPr>
          <w:b/>
          <w:bCs/>
          <w:w w:val="105"/>
        </w:rPr>
        <w:t>Дата</w:t>
      </w:r>
      <w:r>
        <w:rPr>
          <w:b/>
          <w:bCs/>
          <w:spacing w:val="-2"/>
          <w:w w:val="105"/>
        </w:rPr>
        <w:t xml:space="preserve"> </w:t>
      </w:r>
      <w:r>
        <w:rPr>
          <w:b/>
          <w:bCs/>
          <w:w w:val="105"/>
        </w:rPr>
        <w:t>проведения:</w:t>
      </w:r>
      <w:r>
        <w:rPr>
          <w:b/>
          <w:bCs/>
          <w:spacing w:val="-11"/>
          <w:w w:val="105"/>
        </w:rPr>
        <w:t xml:space="preserve"> </w:t>
      </w:r>
      <w:r>
        <w:rPr>
          <w:b/>
          <w:bCs/>
          <w:spacing w:val="-2"/>
          <w:w w:val="105"/>
        </w:rPr>
        <w:t>25.03.2025</w:t>
      </w:r>
    </w:p>
    <w:p>
      <w:pPr>
        <w:pStyle w:val="Heading1"/>
        <w:spacing w:lineRule="exact" w:line="275"/>
        <w:rPr/>
      </w:pPr>
      <w:r>
        <w:rPr/>
        <w:t>Время</w:t>
      </w:r>
      <w:r>
        <w:rPr>
          <w:spacing w:val="-14"/>
        </w:rPr>
        <w:t xml:space="preserve"> </w:t>
      </w:r>
      <w:r>
        <w:rPr/>
        <w:t>проведения:</w:t>
      </w:r>
      <w:r>
        <w:rPr>
          <w:spacing w:val="9"/>
        </w:rPr>
        <w:t xml:space="preserve"> </w:t>
      </w:r>
      <w:r>
        <w:rPr/>
        <w:t>15</w:t>
      </w:r>
      <w:r>
        <w:rPr>
          <w:spacing w:val="-12"/>
        </w:rPr>
        <w:t xml:space="preserve"> </w:t>
      </w:r>
      <w:r>
        <w:rPr/>
        <w:t>часов</w:t>
      </w:r>
      <w:r>
        <w:rPr>
          <w:spacing w:val="-5"/>
        </w:rPr>
        <w:t xml:space="preserve"> </w:t>
      </w:r>
      <w:r>
        <w:rPr/>
        <w:t>00</w:t>
      </w:r>
      <w:r>
        <w:rPr>
          <w:spacing w:val="-15"/>
        </w:rPr>
        <w:t xml:space="preserve"> </w:t>
      </w:r>
      <w:r>
        <w:rPr>
          <w:spacing w:val="-2"/>
        </w:rPr>
        <w:t>минут</w:t>
      </w:r>
    </w:p>
    <w:p>
      <w:pPr>
        <w:pStyle w:val="Normal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Место</w:t>
      </w:r>
      <w:r>
        <w:rPr>
          <w:b/>
          <w:bCs/>
          <w:spacing w:val="-15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проведения:</w:t>
      </w:r>
      <w:r>
        <w:rPr>
          <w:b/>
          <w:bCs/>
          <w:spacing w:val="5"/>
          <w:sz w:val="24"/>
          <w:szCs w:val="24"/>
        </w:rPr>
        <w:t xml:space="preserve"> ул. Адм.Макарова, 6 «Центр семейного чтения».</w:t>
      </w:r>
    </w:p>
    <w:p>
      <w:pPr>
        <w:pStyle w:val="Normal"/>
        <w:jc w:val="right"/>
        <w:rPr>
          <w:b/>
        </w:rPr>
      </w:pPr>
      <w:r>
        <w:rPr>
          <w:b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Общее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число жителей, имеющих право принимать решения на конференции, составляет 8519 человек.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Количество избранных делегатов на конференцию 25 человек. 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>Количество присутствующих делегатов 25 человек.</w:t>
      </w:r>
    </w:p>
    <w:p>
      <w:pPr>
        <w:pStyle w:val="BodyText"/>
        <w:spacing w:before="19" w:after="0"/>
        <w:rPr>
          <w:rFonts w:ascii="Times New Roman" w:hAnsi="Times New Roman"/>
        </w:rPr>
      </w:pPr>
      <w:r>
        <w:rPr/>
      </w:r>
    </w:p>
    <w:p>
      <w:pPr>
        <w:pStyle w:val="BodyText"/>
        <w:spacing w:before="19" w:after="0"/>
        <w:rPr>
          <w:rFonts w:ascii="Times New Roman" w:hAnsi="Times New Roman"/>
        </w:rPr>
      </w:pPr>
      <w:r>
        <w:rPr/>
      </w:r>
    </w:p>
    <w:p>
      <w:pPr>
        <w:pStyle w:val="Heading1"/>
        <w:ind w:right="57"/>
        <w:jc w:val="center"/>
        <w:rPr>
          <w:rFonts w:ascii="Times New Roman" w:hAnsi="Times New Roman"/>
        </w:rPr>
      </w:pPr>
      <w:r>
        <w:rPr>
          <w:spacing w:val="-2"/>
        </w:rPr>
        <w:t>Повестка</w:t>
      </w:r>
      <w:r>
        <w:rPr>
          <w:spacing w:val="2"/>
        </w:rPr>
        <w:t xml:space="preserve"> </w:t>
      </w:r>
      <w:r>
        <w:rPr>
          <w:spacing w:val="-2"/>
        </w:rPr>
        <w:t>конференции:</w:t>
      </w:r>
    </w:p>
    <w:p>
      <w:pPr>
        <w:pStyle w:val="Heading1"/>
        <w:ind w:right="57"/>
        <w:jc w:val="center"/>
        <w:rPr>
          <w:rFonts w:ascii="Times New Roman" w:hAnsi="Times New Roman"/>
          <w:spacing w:val="-2"/>
        </w:rPr>
      </w:pPr>
      <w:r>
        <w:rPr>
          <w:spacing w:val="-2"/>
        </w:rPr>
      </w:r>
    </w:p>
    <w:p>
      <w:pPr>
        <w:pStyle w:val="ListParagraph"/>
        <w:widowControl w:val="false"/>
        <w:suppressAutoHyphens w:val="true"/>
        <w:bidi w:val="0"/>
        <w:spacing w:before="0" w:after="0"/>
        <w:ind w:hanging="0" w:left="0" w:right="0"/>
        <w:jc w:val="both"/>
        <w:rPr>
          <w:rFonts w:ascii="Times New Roman" w:hAnsi="Times New Roman"/>
        </w:rPr>
      </w:pPr>
      <w:r>
        <w:rPr>
          <w:b/>
          <w:bCs/>
          <w:sz w:val="24"/>
          <w:szCs w:val="24"/>
        </w:rPr>
        <w:t>1. Об утверждении отчёта Совета TOC «Комсомольский» города Нижнего Новгорода о работе за отчётный период с 25.03.2024 год по 25.03.2025 год.</w:t>
      </w:r>
    </w:p>
    <w:p>
      <w:pPr>
        <w:pStyle w:val="Heading1"/>
        <w:widowControl w:val="false"/>
        <w:suppressAutoHyphens w:val="true"/>
        <w:bidi w:val="0"/>
        <w:spacing w:before="0" w:after="0"/>
        <w:ind w:hanging="0" w:left="0" w:right="0"/>
        <w:jc w:val="left"/>
        <w:rPr>
          <w:rFonts w:ascii="Times New Roman" w:hAnsi="Times New Roman"/>
        </w:rPr>
      </w:pPr>
      <w:r>
        <w:rPr>
          <w:spacing w:val="-2"/>
        </w:rPr>
        <w:t>Решили:</w:t>
      </w:r>
    </w:p>
    <w:p>
      <w:pPr>
        <w:pStyle w:val="BodyText"/>
        <w:widowControl w:val="false"/>
        <w:suppressAutoHyphens w:val="true"/>
        <w:bidi w:val="0"/>
        <w:spacing w:before="0" w:after="0"/>
        <w:ind w:hanging="0" w:left="0" w:right="0"/>
        <w:jc w:val="both"/>
        <w:rPr>
          <w:rFonts w:ascii="Times New Roman" w:hAnsi="Times New Roman"/>
        </w:rPr>
      </w:pPr>
      <w:r>
        <w:rPr/>
        <w:tab/>
        <w:t>Отчет о работе</w:t>
      </w:r>
      <w:r>
        <w:rPr>
          <w:spacing w:val="20"/>
        </w:rPr>
        <w:t xml:space="preserve"> </w:t>
      </w:r>
      <w:r>
        <w:rPr/>
        <w:t xml:space="preserve">Совета TOC «Комсомольский» города Нижнего Новгорода </w:t>
      </w:r>
      <w:r>
        <w:rPr>
          <w:spacing w:val="-2"/>
        </w:rPr>
        <w:t>утвердить.</w:t>
      </w:r>
    </w:p>
    <w:p>
      <w:pPr>
        <w:pStyle w:val="Heading1"/>
        <w:widowControl w:val="false"/>
        <w:suppressAutoHyphens w:val="true"/>
        <w:bidi w:val="0"/>
        <w:spacing w:before="0" w:after="0"/>
        <w:ind w:hanging="0" w:left="0" w:right="0"/>
        <w:jc w:val="left"/>
        <w:rPr>
          <w:rFonts w:ascii="Times New Roman" w:hAnsi="Times New Roman"/>
        </w:rPr>
      </w:pPr>
      <w:r>
        <w:rPr>
          <w:spacing w:val="-2"/>
        </w:rPr>
        <w:t>Голосовали:</w:t>
      </w:r>
    </w:p>
    <w:p>
      <w:pPr>
        <w:pStyle w:val="BodyText"/>
        <w:widowControl w:val="false"/>
        <w:suppressAutoHyphens w:val="true"/>
        <w:bidi w:val="0"/>
        <w:spacing w:before="0" w:after="0"/>
        <w:ind w:hanging="0" w:left="0" w:right="0"/>
        <w:jc w:val="left"/>
        <w:rPr>
          <w:rFonts w:ascii="Times New Roman" w:hAnsi="Times New Roman"/>
        </w:rPr>
      </w:pPr>
      <w:r>
        <w:rPr/>
        <w:t>«за»</w:t>
      </w:r>
      <w:r>
        <w:rPr>
          <w:spacing w:val="-5"/>
        </w:rPr>
        <w:t xml:space="preserve"> </w:t>
      </w:r>
      <w:r>
        <w:rPr/>
        <w:t>-</w:t>
      </w:r>
      <w:r>
        <w:rPr>
          <w:spacing w:val="-15"/>
          <w:shd w:fill="FFFFFF" w:val="clear"/>
        </w:rPr>
        <w:t>25</w:t>
      </w:r>
      <w:r>
        <w:rPr/>
        <w:t>,</w:t>
      </w:r>
      <w:r>
        <w:rPr>
          <w:spacing w:val="-3"/>
        </w:rPr>
        <w:t xml:space="preserve"> </w:t>
      </w:r>
      <w:r>
        <w:rPr/>
        <w:t>«против»</w:t>
      </w:r>
      <w:r>
        <w:rPr>
          <w:spacing w:val="16"/>
        </w:rPr>
        <w:t xml:space="preserve"> </w:t>
      </w:r>
      <w:r>
        <w:rPr/>
        <w:t>-</w:t>
      </w:r>
      <w:r>
        <w:rPr>
          <w:spacing w:val="-3"/>
        </w:rPr>
        <w:t xml:space="preserve"> </w:t>
      </w:r>
      <w:r>
        <w:rPr/>
        <w:t>0,</w:t>
      </w:r>
      <w:r>
        <w:rPr>
          <w:spacing w:val="4"/>
        </w:rPr>
        <w:t xml:space="preserve"> </w:t>
      </w:r>
      <w:r>
        <w:rPr/>
        <w:t>«воздержались»</w:t>
      </w:r>
      <w:r>
        <w:rPr>
          <w:spacing w:val="-8"/>
        </w:rPr>
        <w:t xml:space="preserve"> </w:t>
      </w:r>
      <w:r>
        <w:rPr/>
        <w:t>-</w:t>
      </w:r>
      <w:r>
        <w:rPr>
          <w:spacing w:val="-12"/>
        </w:rPr>
        <w:t xml:space="preserve"> </w:t>
      </w:r>
      <w:r>
        <w:rPr>
          <w:spacing w:val="-10"/>
        </w:rPr>
        <w:t>0</w:t>
      </w:r>
    </w:p>
    <w:p>
      <w:pPr>
        <w:pStyle w:val="ListParagraph"/>
        <w:widowControl w:val="false"/>
        <w:tabs>
          <w:tab w:val="clear" w:pos="720"/>
          <w:tab w:val="left" w:pos="630" w:leader="none"/>
          <w:tab w:val="left" w:pos="881" w:leader="none"/>
          <w:tab w:val="left" w:pos="2681" w:leader="none"/>
          <w:tab w:val="left" w:pos="3783" w:leader="none"/>
          <w:tab w:val="left" w:pos="5741" w:leader="none"/>
          <w:tab w:val="left" w:pos="7866" w:leader="none"/>
          <w:tab w:val="left" w:pos="8722" w:leader="none"/>
        </w:tabs>
        <w:suppressAutoHyphens w:val="true"/>
        <w:bidi w:val="0"/>
        <w:spacing w:before="0" w:after="0"/>
        <w:ind w:hanging="0" w:left="397" w:right="0"/>
        <w:jc w:val="both"/>
        <w:rPr>
          <w:rFonts w:ascii="Times New Roman" w:hAnsi="Times New Roman"/>
        </w:rPr>
      </w:pPr>
      <w:r>
        <w:rPr/>
      </w:r>
    </w:p>
    <w:p>
      <w:pPr>
        <w:pStyle w:val="ListParagraph"/>
        <w:widowControl w:val="false"/>
        <w:tabs>
          <w:tab w:val="clear" w:pos="720"/>
          <w:tab w:val="left" w:pos="630" w:leader="none"/>
          <w:tab w:val="left" w:pos="881" w:leader="none"/>
          <w:tab w:val="left" w:pos="2681" w:leader="none"/>
          <w:tab w:val="left" w:pos="3783" w:leader="none"/>
          <w:tab w:val="left" w:pos="5741" w:leader="none"/>
          <w:tab w:val="left" w:pos="7866" w:leader="none"/>
          <w:tab w:val="left" w:pos="8722" w:leader="none"/>
        </w:tabs>
        <w:suppressAutoHyphens w:val="true"/>
        <w:bidi w:val="0"/>
        <w:spacing w:before="0" w:after="0"/>
        <w:ind w:hanging="0" w:left="0" w:right="0"/>
        <w:jc w:val="both"/>
        <w:rPr>
          <w:rFonts w:ascii="Times New Roman" w:hAnsi="Times New Roman"/>
        </w:rPr>
      </w:pPr>
      <w:r>
        <w:rPr>
          <w:b/>
          <w:sz w:val="24"/>
          <w:szCs w:val="24"/>
        </w:rPr>
        <w:t>2. Об</w:t>
      </w:r>
      <w:r>
        <w:rPr>
          <w:b/>
          <w:spacing w:val="-3"/>
          <w:sz w:val="24"/>
          <w:szCs w:val="24"/>
        </w:rPr>
        <w:t xml:space="preserve"> </w:t>
      </w:r>
      <w:r>
        <w:rPr>
          <w:b/>
          <w:sz w:val="24"/>
          <w:szCs w:val="24"/>
        </w:rPr>
        <w:t>утверждении</w:t>
      </w:r>
      <w:r>
        <w:rPr>
          <w:b/>
          <w:spacing w:val="16"/>
          <w:sz w:val="24"/>
          <w:szCs w:val="24"/>
        </w:rPr>
        <w:t xml:space="preserve"> </w:t>
      </w:r>
      <w:r>
        <w:rPr>
          <w:b/>
          <w:sz w:val="24"/>
          <w:szCs w:val="24"/>
        </w:rPr>
        <w:t>отчёта контрольно-ревизионной</w:t>
      </w:r>
      <w:r>
        <w:rPr>
          <w:b/>
          <w:spacing w:val="-9"/>
          <w:sz w:val="24"/>
          <w:szCs w:val="24"/>
        </w:rPr>
        <w:t xml:space="preserve"> </w:t>
      </w:r>
      <w:r>
        <w:rPr>
          <w:b/>
          <w:sz w:val="24"/>
          <w:szCs w:val="24"/>
        </w:rPr>
        <w:t>комиссии во</w:t>
      </w:r>
      <w:r>
        <w:rPr>
          <w:b/>
          <w:spacing w:val="-8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проверке финансовой деятельности </w:t>
      </w:r>
      <w:r>
        <w:rPr>
          <w:b/>
          <w:spacing w:val="-2"/>
          <w:sz w:val="24"/>
          <w:szCs w:val="24"/>
        </w:rPr>
        <w:t xml:space="preserve">Совета </w:t>
      </w:r>
      <w:r>
        <w:rPr>
          <w:b/>
          <w:spacing w:val="-4"/>
          <w:sz w:val="24"/>
          <w:szCs w:val="24"/>
        </w:rPr>
        <w:t xml:space="preserve">TOC «Комсомольский» города Нижнего Новгорода </w:t>
      </w:r>
      <w:r>
        <w:rPr>
          <w:b/>
          <w:bCs/>
          <w:spacing w:val="-4"/>
          <w:sz w:val="24"/>
          <w:szCs w:val="24"/>
        </w:rPr>
        <w:t>о работе за отчётный период с 25.03.2024 год по 25.03.2025 год.</w:t>
      </w:r>
    </w:p>
    <w:p>
      <w:pPr>
        <w:pStyle w:val="BodyText"/>
        <w:ind w:firstLine="567"/>
        <w:rPr>
          <w:rFonts w:ascii="Times New Roman" w:hAnsi="Times New Roman"/>
          <w:b/>
        </w:rPr>
      </w:pPr>
      <w:r>
        <w:rPr>
          <w:b/>
        </w:rPr>
      </w:r>
    </w:p>
    <w:p>
      <w:pPr>
        <w:pStyle w:val="Normal"/>
        <w:widowControl w:val="false"/>
        <w:tabs>
          <w:tab w:val="clear" w:pos="720"/>
          <w:tab w:val="left" w:pos="9781" w:leader="none"/>
        </w:tabs>
        <w:suppressAutoHyphens w:val="true"/>
        <w:bidi w:val="0"/>
        <w:spacing w:before="0" w:after="0"/>
        <w:ind w:hanging="0" w:left="0" w:right="0"/>
        <w:jc w:val="left"/>
        <w:rPr>
          <w:rFonts w:ascii="Times New Roman" w:hAnsi="Times New Roman"/>
        </w:rPr>
      </w:pPr>
      <w:r>
        <w:rPr>
          <w:b/>
          <w:spacing w:val="-2"/>
          <w:w w:val="90"/>
          <w:sz w:val="24"/>
          <w:szCs w:val="24"/>
        </w:rPr>
        <w:t>Решили:</w:t>
      </w:r>
    </w:p>
    <w:p>
      <w:pPr>
        <w:pStyle w:val="BodyText"/>
        <w:ind w:hanging="0"/>
        <w:jc w:val="both"/>
        <w:rPr>
          <w:rFonts w:ascii="Times New Roman" w:hAnsi="Times New Roman"/>
        </w:rPr>
      </w:pPr>
      <w:r>
        <w:rPr/>
        <w:tab/>
        <w:t>Отчёт контрольно-ревизионной комиссии по проверке финансовой деятельности Совета</w:t>
      </w:r>
      <w:r>
        <w:rPr>
          <w:spacing w:val="-7"/>
        </w:rPr>
        <w:t xml:space="preserve"> </w:t>
      </w:r>
      <w:r>
        <w:rPr>
          <w:color w:val="111111"/>
        </w:rPr>
        <w:t>TOC</w:t>
      </w:r>
      <w:bookmarkStart w:id="0" w:name="_GoBack"/>
      <w:bookmarkEnd w:id="0"/>
      <w:r>
        <w:rPr>
          <w:color w:val="111111"/>
        </w:rPr>
        <w:t xml:space="preserve"> «Комсомольский» города Нижнего Новгорода  утвердить.</w:t>
      </w:r>
    </w:p>
    <w:p>
      <w:pPr>
        <w:pStyle w:val="Heading1"/>
        <w:ind w:hanging="0"/>
        <w:rPr>
          <w:rFonts w:ascii="Times New Roman" w:hAnsi="Times New Roman"/>
        </w:rPr>
      </w:pPr>
      <w:r>
        <w:rPr>
          <w:spacing w:val="-2"/>
        </w:rPr>
        <w:t>Голосовали:</w:t>
      </w:r>
    </w:p>
    <w:p>
      <w:pPr>
        <w:pStyle w:val="BodyText"/>
        <w:ind w:hanging="0"/>
        <w:rPr>
          <w:rFonts w:ascii="Times New Roman" w:hAnsi="Times New Roman"/>
        </w:rPr>
      </w:pPr>
      <w:r>
        <w:rPr/>
        <w:t>«за»</w:t>
      </w:r>
      <w:r>
        <w:rPr>
          <w:spacing w:val="-5"/>
        </w:rPr>
        <w:t xml:space="preserve"> </w:t>
      </w:r>
      <w:r>
        <w:rPr/>
        <w:t>-</w:t>
      </w:r>
      <w:r>
        <w:rPr>
          <w:spacing w:val="-15"/>
        </w:rPr>
        <w:t xml:space="preserve"> </w:t>
      </w:r>
      <w:r>
        <w:rPr>
          <w:spacing w:val="-15"/>
          <w:shd w:fill="FFFFFF" w:val="clear"/>
        </w:rPr>
        <w:t>25</w:t>
      </w:r>
      <w:r>
        <w:rPr/>
        <w:t>,</w:t>
      </w:r>
      <w:r>
        <w:rPr>
          <w:spacing w:val="-3"/>
        </w:rPr>
        <w:t xml:space="preserve"> </w:t>
      </w:r>
      <w:r>
        <w:rPr/>
        <w:t>«против»</w:t>
      </w:r>
      <w:r>
        <w:rPr>
          <w:spacing w:val="16"/>
        </w:rPr>
        <w:t xml:space="preserve"> </w:t>
      </w:r>
      <w:r>
        <w:rPr/>
        <w:t>-</w:t>
      </w:r>
      <w:r>
        <w:rPr>
          <w:spacing w:val="-3"/>
        </w:rPr>
        <w:t xml:space="preserve"> </w:t>
      </w:r>
      <w:r>
        <w:rPr/>
        <w:t>0,</w:t>
      </w:r>
      <w:r>
        <w:rPr>
          <w:spacing w:val="4"/>
        </w:rPr>
        <w:t xml:space="preserve"> </w:t>
      </w:r>
      <w:r>
        <w:rPr/>
        <w:t>«воздержались»</w:t>
      </w:r>
      <w:r>
        <w:rPr>
          <w:spacing w:val="-8"/>
        </w:rPr>
        <w:t xml:space="preserve"> </w:t>
      </w:r>
      <w:r>
        <w:rPr/>
        <w:t>-</w:t>
      </w:r>
      <w:r>
        <w:rPr>
          <w:spacing w:val="-12"/>
        </w:rPr>
        <w:t xml:space="preserve"> </w:t>
      </w:r>
      <w:r>
        <w:rPr>
          <w:spacing w:val="-10"/>
        </w:rPr>
        <w:t>0</w:t>
      </w:r>
    </w:p>
    <w:p>
      <w:pPr>
        <w:pStyle w:val="BodyText"/>
        <w:ind w:firstLine="567"/>
        <w:rPr>
          <w:rFonts w:ascii="Times New Roman" w:hAnsi="Times New Roman"/>
        </w:rPr>
      </w:pPr>
      <w:r>
        <w:rPr/>
      </w:r>
    </w:p>
    <w:p>
      <w:pPr>
        <w:pStyle w:val="BodyText"/>
        <w:spacing w:before="7" w:after="0"/>
        <w:ind w:firstLine="567"/>
        <w:rPr/>
      </w:pPr>
      <w:r>
        <w:rPr/>
      </w:r>
    </w:p>
    <w:p>
      <w:pPr>
        <w:pStyle w:val="BodyText"/>
        <w:tabs>
          <w:tab w:val="clear" w:pos="720"/>
          <w:tab w:val="left" w:pos="9160" w:leader="none"/>
        </w:tabs>
        <w:ind w:hanging="0" w:right="94"/>
        <w:jc w:val="center"/>
        <w:rPr>
          <w:spacing w:val="-4"/>
        </w:rPr>
      </w:pPr>
      <w:r>
        <w:rPr>
          <w:spacing w:val="-4"/>
        </w:rPr>
      </w:r>
    </w:p>
    <w:p>
      <w:pPr>
        <w:pStyle w:val="BodyText"/>
        <w:tabs>
          <w:tab w:val="clear" w:pos="720"/>
          <w:tab w:val="left" w:pos="9160" w:leader="none"/>
        </w:tabs>
        <w:ind w:hanging="0" w:right="94"/>
        <w:jc w:val="center"/>
        <w:rPr/>
      </w:pPr>
      <w:r>
        <w:rPr>
          <w:spacing w:val="-4"/>
        </w:rPr>
        <w:t>Председатель</w:t>
      </w:r>
      <w:r>
        <w:rPr>
          <w:spacing w:val="11"/>
        </w:rPr>
        <w:t xml:space="preserve"> </w:t>
      </w:r>
      <w:r>
        <w:rPr>
          <w:spacing w:val="-2"/>
        </w:rPr>
        <w:t xml:space="preserve">конференции                                                                                               </w:t>
      </w:r>
      <w:r>
        <w:rPr/>
        <w:t>ФИО-1</w:t>
      </w:r>
    </w:p>
    <w:sectPr>
      <w:type w:val="nextPage"/>
      <w:pgSz w:w="11906" w:h="16838"/>
      <w:pgMar w:left="1060" w:right="540" w:gutter="0" w:header="0" w:top="380" w:footer="0" w:bottom="28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autoHyphenation w:val="true"/>
  <w:hyphenationZone w:val="0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d71ae9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ru-RU" w:eastAsia="en-US" w:bidi="ar-SA"/>
    </w:rPr>
  </w:style>
  <w:style w:type="paragraph" w:styleId="Heading1">
    <w:name w:val="heading 1"/>
    <w:basedOn w:val="Normal"/>
    <w:link w:val="1"/>
    <w:uiPriority w:val="9"/>
    <w:qFormat/>
    <w:rsid w:val="00d71ae9"/>
    <w:pPr>
      <w:outlineLvl w:val="0"/>
    </w:pPr>
    <w:rPr>
      <w:b/>
      <w:bCs/>
      <w:sz w:val="24"/>
      <w:szCs w:val="24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" w:customStyle="1">
    <w:name w:val="Заголовок 1 Знак"/>
    <w:basedOn w:val="DefaultParagraphFont"/>
    <w:uiPriority w:val="9"/>
    <w:qFormat/>
    <w:rsid w:val="009d6fa7"/>
    <w:rPr>
      <w:rFonts w:ascii="Times New Roman" w:hAnsi="Times New Roman" w:eastAsia="Times New Roman" w:cs="Times New Roman"/>
      <w:b/>
      <w:bCs/>
      <w:sz w:val="24"/>
      <w:szCs w:val="24"/>
      <w:lang w:val="ru-RU"/>
    </w:rPr>
  </w:style>
  <w:style w:type="character" w:styleId="Style13" w:customStyle="1">
    <w:name w:val="Основной текст Знак"/>
    <w:basedOn w:val="DefaultParagraphFont"/>
    <w:uiPriority w:val="1"/>
    <w:qFormat/>
    <w:rsid w:val="009d6fa7"/>
    <w:rPr>
      <w:rFonts w:ascii="Times New Roman" w:hAnsi="Times New Roman" w:eastAsia="Times New Roman" w:cs="Times New Roman"/>
      <w:sz w:val="24"/>
      <w:szCs w:val="24"/>
      <w:lang w:val="ru-RU"/>
    </w:rPr>
  </w:style>
  <w:style w:type="paragraph" w:styleId="Style14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Droid Sans"/>
      <w:sz w:val="28"/>
      <w:szCs w:val="28"/>
    </w:rPr>
  </w:style>
  <w:style w:type="paragraph" w:styleId="BodyText">
    <w:name w:val="Body Text"/>
    <w:basedOn w:val="Normal"/>
    <w:link w:val="Style13"/>
    <w:uiPriority w:val="1"/>
    <w:qFormat/>
    <w:rsid w:val="00d71ae9"/>
    <w:pPr/>
    <w:rPr>
      <w:sz w:val="24"/>
      <w:szCs w:val="24"/>
    </w:rPr>
  </w:style>
  <w:style w:type="paragraph" w:styleId="List">
    <w:name w:val="List"/>
    <w:basedOn w:val="BodyText"/>
    <w:pPr/>
    <w:rPr>
      <w:rFonts w:cs="Droid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Droid Sans"/>
      <w:i/>
      <w:iCs/>
      <w:sz w:val="24"/>
      <w:szCs w:val="24"/>
    </w:rPr>
  </w:style>
  <w:style w:type="paragraph" w:styleId="Style15">
    <w:name w:val="Указатель"/>
    <w:basedOn w:val="Normal"/>
    <w:qFormat/>
    <w:pPr>
      <w:suppressLineNumbers/>
    </w:pPr>
    <w:rPr>
      <w:rFonts w:cs="Droid Sans"/>
    </w:rPr>
  </w:style>
  <w:style w:type="paragraph" w:styleId="ListParagraph">
    <w:name w:val="List Paragraph"/>
    <w:basedOn w:val="Normal"/>
    <w:uiPriority w:val="1"/>
    <w:qFormat/>
    <w:rsid w:val="00d71ae9"/>
    <w:pPr>
      <w:spacing w:before="271" w:after="0"/>
      <w:ind w:hanging="415" w:left="875"/>
    </w:pPr>
    <w:rPr/>
  </w:style>
  <w:style w:type="paragraph" w:styleId="TableParagraph" w:customStyle="1">
    <w:name w:val="Table Paragraph"/>
    <w:basedOn w:val="Normal"/>
    <w:uiPriority w:val="1"/>
    <w:qFormat/>
    <w:rsid w:val="00d71ae9"/>
    <w:pPr/>
    <w:rPr/>
  </w:style>
  <w:style w:type="numbering" w:styleId="Style16" w:default="1">
    <w:name w:val="Без списка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d71ae9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Application>LibreOffice/24.8.3.2$Linux_X86_64 LibreOffice_project/480$Build-2</Application>
  <AppVersion>15.0000</AppVersion>
  <Pages>1</Pages>
  <Words>153</Words>
  <Characters>1058</Characters>
  <CharactersWithSpaces>1289</CharactersWithSpaces>
  <Paragraphs>21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2025-02-04T13:43:00Z</dcterms:created>
  <dc:creator/>
  <dc:description/>
  <dc:language>ru-RU</dc:language>
  <cp:lastModifiedBy/>
  <cp:lastPrinted>2025-02-11T07:45:00Z</cp:lastPrinted>
  <dcterms:modified xsi:type="dcterms:W3CDTF">2025-03-28T10:57:56Z</dcterms:modified>
  <cp:revision>18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2024-12-26T00:00:00Z</vt:filetime>
  </property>
  <property fmtid="{D5CDD505-2E9C-101B-9397-08002B2CF9AE}" pid="3" name="Creator">
    <vt:lpwstr>Draw</vt:lpwstr>
  </property>
  <property fmtid="{D5CDD505-2E9C-101B-9397-08002B2CF9AE}" pid="4" name="LastSaved">
    <vt:filetime>2025-02-04T00:00:00Z</vt:filetime>
  </property>
  <property fmtid="{D5CDD505-2E9C-101B-9397-08002B2CF9AE}" pid="5" name="Producer">
    <vt:lpwstr>3-Heights(TM) PDF Security Shell 4.8.25.2 (http://www.pdf-tools.com)</vt:lpwstr>
  </property>
</Properties>
</file>